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138F"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Ethical investment criteria </w:t>
      </w:r>
      <w:r>
        <w:rPr>
          <w:rStyle w:val="eop"/>
          <w:rFonts w:ascii="Calibri" w:hAnsi="Calibri" w:cs="Calibri"/>
          <w:sz w:val="22"/>
          <w:szCs w:val="22"/>
        </w:rPr>
        <w:t> </w:t>
      </w:r>
    </w:p>
    <w:p w14:paraId="14C25275" w14:textId="1AC552A4" w:rsidR="00FF6872" w:rsidRDefault="00FF6872" w:rsidP="00FF687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investment of the University’s endowments must consider ethical criteria that align with the University’s ethos and purpose.</w:t>
      </w:r>
      <w:r>
        <w:rPr>
          <w:rStyle w:val="eop"/>
          <w:rFonts w:ascii="Calibri" w:hAnsi="Calibri" w:cs="Calibri"/>
          <w:sz w:val="22"/>
          <w:szCs w:val="22"/>
        </w:rPr>
        <w:t> </w:t>
      </w:r>
    </w:p>
    <w:p w14:paraId="0720ED5C"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p>
    <w:p w14:paraId="7DE20F91"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University is committed to investing in a socially and environmentally responsible manner. It does not permit investment in:</w:t>
      </w:r>
      <w:r>
        <w:rPr>
          <w:rStyle w:val="eop"/>
          <w:rFonts w:ascii="Calibri" w:hAnsi="Calibri" w:cs="Calibri"/>
          <w:sz w:val="22"/>
          <w:szCs w:val="22"/>
        </w:rPr>
        <w:t> </w:t>
      </w:r>
    </w:p>
    <w:p w14:paraId="647C2F4D" w14:textId="77777777" w:rsidR="00FF6872" w:rsidRDefault="00FF6872" w:rsidP="00FF6872">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tobacco related companies.</w:t>
      </w:r>
      <w:r>
        <w:rPr>
          <w:rStyle w:val="eop"/>
          <w:rFonts w:ascii="Calibri" w:hAnsi="Calibri" w:cs="Calibri"/>
          <w:sz w:val="22"/>
          <w:szCs w:val="22"/>
        </w:rPr>
        <w:t> </w:t>
      </w:r>
    </w:p>
    <w:p w14:paraId="0B2F801B" w14:textId="77777777" w:rsidR="00FF6872" w:rsidRDefault="00FF6872" w:rsidP="00FF6872">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companies making revenue from extraction and production of fossil fuels.</w:t>
      </w:r>
      <w:r>
        <w:rPr>
          <w:rStyle w:val="eop"/>
          <w:rFonts w:ascii="Calibri" w:hAnsi="Calibri" w:cs="Calibri"/>
          <w:sz w:val="22"/>
          <w:szCs w:val="22"/>
        </w:rPr>
        <w:t> </w:t>
      </w:r>
    </w:p>
    <w:p w14:paraId="38524B33" w14:textId="77777777" w:rsidR="00FF6872" w:rsidRDefault="00FF6872" w:rsidP="00FF6872">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companies manufacturing armaments.</w:t>
      </w:r>
      <w:r>
        <w:rPr>
          <w:rStyle w:val="eop"/>
          <w:rFonts w:ascii="Calibri" w:hAnsi="Calibri" w:cs="Calibri"/>
          <w:sz w:val="22"/>
          <w:szCs w:val="22"/>
        </w:rPr>
        <w:t> </w:t>
      </w:r>
    </w:p>
    <w:p w14:paraId="481BB0A1" w14:textId="77777777" w:rsidR="00FF6872" w:rsidRDefault="00FF6872" w:rsidP="00FF6872">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pornography.</w:t>
      </w:r>
      <w:r>
        <w:rPr>
          <w:rStyle w:val="eop"/>
          <w:rFonts w:ascii="Calibri" w:hAnsi="Calibri" w:cs="Calibri"/>
          <w:sz w:val="22"/>
          <w:szCs w:val="22"/>
        </w:rPr>
        <w:t> </w:t>
      </w:r>
    </w:p>
    <w:p w14:paraId="6953E6CE" w14:textId="77777777" w:rsidR="00FF6872" w:rsidRDefault="00FF6872" w:rsidP="00FF6872">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gambling.</w:t>
      </w:r>
      <w:r>
        <w:rPr>
          <w:rStyle w:val="eop"/>
          <w:rFonts w:ascii="Calibri" w:hAnsi="Calibri" w:cs="Calibri"/>
          <w:sz w:val="22"/>
          <w:szCs w:val="22"/>
        </w:rPr>
        <w:t> </w:t>
      </w:r>
    </w:p>
    <w:p w14:paraId="52CA5044"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36761BF7" w14:textId="77777777" w:rsidR="00FF6872" w:rsidRDefault="00FF6872" w:rsidP="00FF687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University will only procure investment managers who are signed up to the United Nations Principles for Responsible Investment (UNPRI), encouraging membership of the Net Zero Asset Manager Initiative, and can report on the carbon footprint of publicly quoted companies within their portfolio to inform the University’s carbon accounting and climate action. Investment Managers are also encouraged to measure contribution towards the UN Sustainable Development Goals through their process and portfolios and report on progress.</w:t>
      </w:r>
      <w:r>
        <w:rPr>
          <w:rStyle w:val="eop"/>
          <w:rFonts w:ascii="Calibri" w:hAnsi="Calibri" w:cs="Calibri"/>
          <w:sz w:val="22"/>
          <w:szCs w:val="22"/>
        </w:rPr>
        <w:t> </w:t>
      </w:r>
    </w:p>
    <w:p w14:paraId="16639039"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p>
    <w:p w14:paraId="6C1BB5B5" w14:textId="77777777" w:rsidR="00FF6872" w:rsidRDefault="00FF6872" w:rsidP="00FF687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University will actively engage with appointed investment managers on matters relating to its core values a minimum of once per year.</w:t>
      </w:r>
      <w:r>
        <w:rPr>
          <w:rStyle w:val="eop"/>
          <w:rFonts w:ascii="Calibri" w:hAnsi="Calibri" w:cs="Calibri"/>
          <w:sz w:val="22"/>
          <w:szCs w:val="22"/>
        </w:rPr>
        <w:t> </w:t>
      </w:r>
    </w:p>
    <w:p w14:paraId="205E5D06"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p>
    <w:p w14:paraId="7E16DEEE" w14:textId="77777777" w:rsidR="00FF6872" w:rsidRDefault="00FF6872" w:rsidP="00FF687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Additional requests for not investing in individual companies should adhere to the procedure described below.</w:t>
      </w:r>
      <w:r>
        <w:rPr>
          <w:rStyle w:val="eop"/>
          <w:rFonts w:ascii="Calibri" w:hAnsi="Calibri" w:cs="Calibri"/>
          <w:sz w:val="22"/>
          <w:szCs w:val="22"/>
        </w:rPr>
        <w:t> </w:t>
      </w:r>
    </w:p>
    <w:p w14:paraId="6B365C95"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p>
    <w:p w14:paraId="247802E0" w14:textId="09F9B690" w:rsidR="00FF6872" w:rsidRDefault="00FF6872" w:rsidP="00FF687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Details of the University’s </w:t>
      </w:r>
      <w:r>
        <w:rPr>
          <w:rStyle w:val="normaltextrun"/>
          <w:rFonts w:ascii="Calibri" w:hAnsi="Calibri" w:cs="Calibri"/>
          <w:sz w:val="22"/>
          <w:szCs w:val="22"/>
        </w:rPr>
        <w:t xml:space="preserve">endowment </w:t>
      </w:r>
      <w:r>
        <w:rPr>
          <w:rStyle w:val="normaltextrun"/>
          <w:rFonts w:ascii="Calibri" w:hAnsi="Calibri" w:cs="Calibri"/>
          <w:sz w:val="22"/>
          <w:szCs w:val="22"/>
        </w:rPr>
        <w:t xml:space="preserve">investment portfolio will be published annually to allow for scrutiny by the University community. A breakdown of investments by sector is published quarterly on the Financial Disclosures webpages. </w:t>
      </w:r>
    </w:p>
    <w:p w14:paraId="160C3D3C" w14:textId="77777777" w:rsidR="00FF6872" w:rsidRDefault="00FF6872" w:rsidP="00FF6872">
      <w:pPr>
        <w:pStyle w:val="paragraph"/>
        <w:spacing w:before="0" w:beforeAutospacing="0" w:after="0" w:afterAutospacing="0"/>
        <w:textAlignment w:val="baseline"/>
        <w:rPr>
          <w:rStyle w:val="normaltextrun"/>
          <w:rFonts w:ascii="Calibri" w:hAnsi="Calibri" w:cs="Calibri"/>
          <w:sz w:val="22"/>
          <w:szCs w:val="22"/>
        </w:rPr>
      </w:pPr>
    </w:p>
    <w:p w14:paraId="4E734C2B" w14:textId="2B1314A8" w:rsidR="00FF6872" w:rsidRDefault="00FF6872" w:rsidP="00FF6872">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sz w:val="22"/>
          <w:szCs w:val="22"/>
        </w:rPr>
        <w:t xml:space="preserve">Executive Board will consider expressions of concern from within the University community related to specific companies or industry whose activities or values appear, </w:t>
      </w:r>
      <w:proofErr w:type="gramStart"/>
      <w:r>
        <w:rPr>
          <w:rStyle w:val="normaltextrun"/>
          <w:rFonts w:ascii="Calibri" w:hAnsi="Calibri" w:cs="Calibri"/>
          <w:sz w:val="22"/>
          <w:szCs w:val="22"/>
        </w:rPr>
        <w:t>on the basis of</w:t>
      </w:r>
      <w:proofErr w:type="gramEnd"/>
      <w:r>
        <w:rPr>
          <w:rStyle w:val="normaltextrun"/>
          <w:rFonts w:ascii="Calibri" w:hAnsi="Calibri" w:cs="Calibri"/>
          <w:sz w:val="22"/>
          <w:szCs w:val="22"/>
        </w:rPr>
        <w:t xml:space="preserve"> clear evidence, to be incompatible with the University’s core values and give grounds for serious concern. The following procedure will</w:t>
      </w:r>
      <w:r>
        <w:rPr>
          <w:rStyle w:val="normaltextrun"/>
          <w:rFonts w:ascii="Calibri" w:hAnsi="Calibri" w:cs="Calibri"/>
          <w:color w:val="000000"/>
          <w:sz w:val="22"/>
          <w:szCs w:val="22"/>
        </w:rPr>
        <w:t xml:space="preserve"> be followed:</w:t>
      </w:r>
      <w:r>
        <w:rPr>
          <w:rStyle w:val="eop"/>
          <w:rFonts w:ascii="Calibri" w:hAnsi="Calibri" w:cs="Calibri"/>
          <w:color w:val="000000"/>
          <w:sz w:val="22"/>
          <w:szCs w:val="22"/>
        </w:rPr>
        <w:t> </w:t>
      </w:r>
    </w:p>
    <w:p w14:paraId="427FC0E8"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p>
    <w:p w14:paraId="383DE344" w14:textId="77777777" w:rsidR="00FF6872" w:rsidRDefault="00FF6872" w:rsidP="00FF6872">
      <w:pPr>
        <w:pStyle w:val="paragraph"/>
        <w:numPr>
          <w:ilvl w:val="0"/>
          <w:numId w:val="2"/>
        </w:numPr>
        <w:spacing w:before="0" w:beforeAutospacing="0" w:after="0" w:afterAutospacing="0"/>
        <w:ind w:hanging="720"/>
        <w:textAlignment w:val="baseline"/>
        <w:rPr>
          <w:rFonts w:ascii="Calibri" w:hAnsi="Calibri" w:cs="Calibri"/>
          <w:sz w:val="22"/>
          <w:szCs w:val="22"/>
        </w:rPr>
      </w:pPr>
      <w:r>
        <w:rPr>
          <w:rStyle w:val="normaltextrun"/>
          <w:rFonts w:ascii="Calibri" w:hAnsi="Calibri" w:cs="Calibri"/>
          <w:color w:val="000000"/>
          <w:sz w:val="22"/>
          <w:szCs w:val="22"/>
        </w:rPr>
        <w:t>Cases will normally only be considered if brought forward by representative bodies such as the Students’ Union or a recognised trade union, or via recognised University’s governance committee structures.</w:t>
      </w:r>
      <w:r>
        <w:rPr>
          <w:rStyle w:val="eop"/>
          <w:rFonts w:ascii="Calibri" w:hAnsi="Calibri" w:cs="Calibri"/>
          <w:color w:val="000000"/>
          <w:sz w:val="22"/>
          <w:szCs w:val="22"/>
        </w:rPr>
        <w:t> </w:t>
      </w:r>
    </w:p>
    <w:p w14:paraId="394472C8" w14:textId="77777777" w:rsidR="00FF6872" w:rsidRDefault="00FF6872" w:rsidP="00FF6872">
      <w:pPr>
        <w:pStyle w:val="paragraph"/>
        <w:tabs>
          <w:tab w:val="num" w:pos="720"/>
        </w:tabs>
        <w:spacing w:before="0" w:beforeAutospacing="0" w:after="0" w:afterAutospacing="0"/>
        <w:ind w:left="420" w:hanging="720"/>
        <w:textAlignment w:val="baseline"/>
        <w:rPr>
          <w:rFonts w:ascii="Segoe UI" w:hAnsi="Segoe UI" w:cs="Segoe UI"/>
          <w:sz w:val="18"/>
          <w:szCs w:val="18"/>
        </w:rPr>
      </w:pPr>
      <w:r>
        <w:rPr>
          <w:rStyle w:val="eop"/>
          <w:rFonts w:ascii="Calibri" w:hAnsi="Calibri" w:cs="Calibri"/>
          <w:color w:val="000000"/>
          <w:sz w:val="12"/>
          <w:szCs w:val="12"/>
        </w:rPr>
        <w:t> </w:t>
      </w:r>
    </w:p>
    <w:p w14:paraId="11F43CA6" w14:textId="77777777" w:rsidR="00FF6872" w:rsidRDefault="00FF6872" w:rsidP="00FF6872">
      <w:pPr>
        <w:pStyle w:val="paragraph"/>
        <w:numPr>
          <w:ilvl w:val="0"/>
          <w:numId w:val="3"/>
        </w:numPr>
        <w:spacing w:before="0" w:beforeAutospacing="0" w:after="0" w:afterAutospacing="0"/>
        <w:ind w:hanging="720"/>
        <w:textAlignment w:val="baseline"/>
        <w:rPr>
          <w:rFonts w:ascii="Calibri" w:hAnsi="Calibri" w:cs="Calibri"/>
          <w:sz w:val="22"/>
          <w:szCs w:val="22"/>
        </w:rPr>
      </w:pPr>
      <w:r>
        <w:rPr>
          <w:rStyle w:val="normaltextrun"/>
          <w:rFonts w:ascii="Calibri" w:hAnsi="Calibri" w:cs="Calibri"/>
          <w:color w:val="000000"/>
          <w:sz w:val="22"/>
          <w:szCs w:val="22"/>
        </w:rPr>
        <w:t xml:space="preserve">The key criterion against which specific cases will be considered will be whether the activity complained of (and substantiated) is contrary to the University’s value systems either as reflected in the University’s Vision and Strategy or </w:t>
      </w:r>
      <w:proofErr w:type="gramStart"/>
      <w:r>
        <w:rPr>
          <w:rStyle w:val="normaltextrun"/>
          <w:rFonts w:ascii="Calibri" w:hAnsi="Calibri" w:cs="Calibri"/>
          <w:color w:val="000000"/>
          <w:sz w:val="22"/>
          <w:szCs w:val="22"/>
        </w:rPr>
        <w:t>in regard to</w:t>
      </w:r>
      <w:proofErr w:type="gramEnd"/>
      <w:r>
        <w:rPr>
          <w:rStyle w:val="normaltextrun"/>
          <w:rFonts w:ascii="Calibri" w:hAnsi="Calibri" w:cs="Calibri"/>
          <w:color w:val="000000"/>
          <w:sz w:val="22"/>
          <w:szCs w:val="22"/>
        </w:rPr>
        <w:t xml:space="preserve"> wider issues of social, environmental, ethical and humanitarian concern. This would for example include, but not be limited to, human rights abuse, discrimination on grounds of race, gender or disability and serious and persistent environmental damage.  Clear and substantiated evidence must be provided to support the specific case.</w:t>
      </w:r>
      <w:r>
        <w:rPr>
          <w:rStyle w:val="eop"/>
          <w:rFonts w:ascii="Calibri" w:hAnsi="Calibri" w:cs="Calibri"/>
          <w:color w:val="000000"/>
          <w:sz w:val="22"/>
          <w:szCs w:val="22"/>
        </w:rPr>
        <w:t> </w:t>
      </w:r>
    </w:p>
    <w:p w14:paraId="61C7658C" w14:textId="77777777" w:rsidR="00FF6872" w:rsidRDefault="00FF6872" w:rsidP="00FF6872">
      <w:pPr>
        <w:pStyle w:val="paragraph"/>
        <w:tabs>
          <w:tab w:val="num" w:pos="720"/>
        </w:tabs>
        <w:spacing w:before="0" w:beforeAutospacing="0" w:after="0" w:afterAutospacing="0"/>
        <w:ind w:left="420" w:hanging="720"/>
        <w:textAlignment w:val="baseline"/>
        <w:rPr>
          <w:rFonts w:ascii="Segoe UI" w:hAnsi="Segoe UI" w:cs="Segoe UI"/>
          <w:sz w:val="18"/>
          <w:szCs w:val="18"/>
        </w:rPr>
      </w:pPr>
      <w:r>
        <w:rPr>
          <w:rStyle w:val="eop"/>
          <w:rFonts w:ascii="Calibri" w:hAnsi="Calibri" w:cs="Calibri"/>
          <w:color w:val="000000"/>
          <w:sz w:val="12"/>
          <w:szCs w:val="12"/>
        </w:rPr>
        <w:t> </w:t>
      </w:r>
    </w:p>
    <w:p w14:paraId="398FA35F" w14:textId="77777777" w:rsidR="00FF6872" w:rsidRDefault="00FF6872" w:rsidP="00FF6872">
      <w:pPr>
        <w:pStyle w:val="paragraph"/>
        <w:numPr>
          <w:ilvl w:val="0"/>
          <w:numId w:val="4"/>
        </w:numPr>
        <w:spacing w:before="0" w:beforeAutospacing="0" w:after="0" w:afterAutospacing="0"/>
        <w:ind w:hanging="720"/>
        <w:textAlignment w:val="baseline"/>
        <w:rPr>
          <w:rFonts w:ascii="Calibri" w:hAnsi="Calibri" w:cs="Calibri"/>
          <w:sz w:val="22"/>
          <w:szCs w:val="22"/>
        </w:rPr>
      </w:pPr>
      <w:r>
        <w:rPr>
          <w:rStyle w:val="normaltextrun"/>
          <w:rFonts w:ascii="Calibri" w:hAnsi="Calibri" w:cs="Calibri"/>
          <w:color w:val="000000"/>
          <w:sz w:val="22"/>
          <w:szCs w:val="22"/>
        </w:rPr>
        <w:t>Cases shall be considered by Executive Board in the first instance.  Executive Board shall consult the Chair of Finance Committee. Where appropriate the Chair of Finance Committee or the Executive Director of Finance shall raise matters with the investment managers.</w:t>
      </w:r>
      <w:r>
        <w:rPr>
          <w:rStyle w:val="eop"/>
          <w:rFonts w:ascii="Calibri" w:hAnsi="Calibri" w:cs="Calibri"/>
          <w:color w:val="000000"/>
          <w:sz w:val="22"/>
          <w:szCs w:val="22"/>
        </w:rPr>
        <w:t> </w:t>
      </w:r>
    </w:p>
    <w:p w14:paraId="567B427C" w14:textId="77777777" w:rsidR="00FF6872" w:rsidRDefault="00FF6872" w:rsidP="00FF6872">
      <w:pPr>
        <w:pStyle w:val="paragraph"/>
        <w:tabs>
          <w:tab w:val="num" w:pos="720"/>
        </w:tabs>
        <w:spacing w:before="0" w:beforeAutospacing="0" w:after="0" w:afterAutospacing="0"/>
        <w:ind w:left="420" w:hanging="720"/>
        <w:textAlignment w:val="baseline"/>
        <w:rPr>
          <w:rFonts w:ascii="Segoe UI" w:hAnsi="Segoe UI" w:cs="Segoe UI"/>
          <w:sz w:val="18"/>
          <w:szCs w:val="18"/>
        </w:rPr>
      </w:pPr>
      <w:r>
        <w:rPr>
          <w:rStyle w:val="eop"/>
          <w:rFonts w:ascii="Calibri" w:hAnsi="Calibri" w:cs="Calibri"/>
          <w:color w:val="000000"/>
          <w:sz w:val="12"/>
          <w:szCs w:val="12"/>
        </w:rPr>
        <w:t> </w:t>
      </w:r>
    </w:p>
    <w:p w14:paraId="51B27A1E" w14:textId="77777777" w:rsidR="00FF6872" w:rsidRDefault="00FF6872" w:rsidP="00FF6872">
      <w:pPr>
        <w:pStyle w:val="paragraph"/>
        <w:numPr>
          <w:ilvl w:val="0"/>
          <w:numId w:val="5"/>
        </w:numPr>
        <w:spacing w:before="0" w:beforeAutospacing="0" w:after="0" w:afterAutospacing="0"/>
        <w:ind w:hanging="720"/>
        <w:textAlignment w:val="baseline"/>
        <w:rPr>
          <w:rFonts w:ascii="Calibri" w:hAnsi="Calibri" w:cs="Calibri"/>
          <w:sz w:val="22"/>
          <w:szCs w:val="22"/>
        </w:rPr>
      </w:pPr>
      <w:r>
        <w:rPr>
          <w:rStyle w:val="normaltextrun"/>
          <w:rFonts w:ascii="Calibri" w:hAnsi="Calibri" w:cs="Calibri"/>
          <w:color w:val="000000"/>
          <w:sz w:val="22"/>
          <w:szCs w:val="22"/>
        </w:rPr>
        <w:t xml:space="preserve">Executive Board shall determine </w:t>
      </w:r>
      <w:proofErr w:type="gramStart"/>
      <w:r>
        <w:rPr>
          <w:rStyle w:val="normaltextrun"/>
          <w:rFonts w:ascii="Calibri" w:hAnsi="Calibri" w:cs="Calibri"/>
          <w:color w:val="000000"/>
          <w:sz w:val="22"/>
          <w:szCs w:val="22"/>
        </w:rPr>
        <w:t>whether or not</w:t>
      </w:r>
      <w:proofErr w:type="gramEnd"/>
      <w:r>
        <w:rPr>
          <w:rStyle w:val="normaltextrun"/>
          <w:rFonts w:ascii="Calibri" w:hAnsi="Calibri" w:cs="Calibri"/>
          <w:color w:val="000000"/>
          <w:sz w:val="22"/>
          <w:szCs w:val="22"/>
        </w:rPr>
        <w:t xml:space="preserve"> to recommend to Council:</w:t>
      </w:r>
      <w:r>
        <w:rPr>
          <w:rStyle w:val="eop"/>
          <w:rFonts w:ascii="Calibri" w:hAnsi="Calibri" w:cs="Calibri"/>
          <w:color w:val="000000"/>
          <w:sz w:val="22"/>
          <w:szCs w:val="22"/>
        </w:rPr>
        <w:t> </w:t>
      </w:r>
    </w:p>
    <w:p w14:paraId="4703C064" w14:textId="77777777" w:rsidR="00FF6872" w:rsidRDefault="00FF6872" w:rsidP="00FF6872">
      <w:pPr>
        <w:pStyle w:val="paragraph"/>
        <w:tabs>
          <w:tab w:val="num" w:pos="720"/>
        </w:tabs>
        <w:spacing w:before="0" w:beforeAutospacing="0" w:after="0" w:afterAutospacing="0"/>
        <w:ind w:left="420" w:hanging="720"/>
        <w:textAlignment w:val="baseline"/>
        <w:rPr>
          <w:rFonts w:ascii="Segoe UI" w:hAnsi="Segoe UI" w:cs="Segoe UI"/>
          <w:sz w:val="18"/>
          <w:szCs w:val="18"/>
        </w:rPr>
      </w:pPr>
      <w:r>
        <w:rPr>
          <w:rStyle w:val="eop"/>
          <w:rFonts w:ascii="Calibri" w:hAnsi="Calibri" w:cs="Calibri"/>
          <w:color w:val="000000"/>
          <w:sz w:val="4"/>
          <w:szCs w:val="4"/>
        </w:rPr>
        <w:t> </w:t>
      </w:r>
    </w:p>
    <w:p w14:paraId="75F8A0F4" w14:textId="77777777" w:rsidR="00FF6872" w:rsidRDefault="00FF6872" w:rsidP="00FF6872">
      <w:pPr>
        <w:pStyle w:val="paragraph"/>
        <w:spacing w:before="0" w:beforeAutospacing="0" w:after="0" w:afterAutospacing="0"/>
        <w:ind w:left="990" w:hanging="270"/>
        <w:textAlignment w:val="baseline"/>
        <w:rPr>
          <w:rFonts w:ascii="Segoe UI" w:hAnsi="Segoe UI" w:cs="Segoe UI"/>
          <w:sz w:val="18"/>
          <w:szCs w:val="18"/>
        </w:rPr>
      </w:pPr>
      <w:r>
        <w:rPr>
          <w:rStyle w:val="normaltextrun"/>
          <w:rFonts w:ascii="Calibri" w:hAnsi="Calibri" w:cs="Calibri"/>
          <w:color w:val="000000"/>
          <w:sz w:val="22"/>
          <w:szCs w:val="22"/>
        </w:rPr>
        <w:t>(</w:t>
      </w:r>
      <w:proofErr w:type="spellStart"/>
      <w:r>
        <w:rPr>
          <w:rStyle w:val="normaltextrun"/>
          <w:rFonts w:ascii="Calibri" w:hAnsi="Calibri" w:cs="Calibri"/>
          <w:color w:val="000000"/>
          <w:sz w:val="22"/>
          <w:szCs w:val="22"/>
        </w:rPr>
        <w:t>i</w:t>
      </w:r>
      <w:proofErr w:type="spellEnd"/>
      <w:r>
        <w:rPr>
          <w:rStyle w:val="normaltextrun"/>
          <w:rFonts w:ascii="Calibri" w:hAnsi="Calibri" w:cs="Calibri"/>
          <w:color w:val="000000"/>
          <w:sz w:val="22"/>
          <w:szCs w:val="22"/>
        </w:rPr>
        <w:t xml:space="preserve">) that there is no further action that the University needs to take </w:t>
      </w:r>
      <w:proofErr w:type="gramStart"/>
      <w:r>
        <w:rPr>
          <w:rStyle w:val="normaltextrun"/>
          <w:rFonts w:ascii="Calibri" w:hAnsi="Calibri" w:cs="Calibri"/>
          <w:color w:val="000000"/>
          <w:sz w:val="22"/>
          <w:szCs w:val="22"/>
        </w:rPr>
        <w:t>or;</w:t>
      </w:r>
      <w:proofErr w:type="gramEnd"/>
      <w:r>
        <w:rPr>
          <w:rStyle w:val="eop"/>
          <w:rFonts w:ascii="Calibri" w:hAnsi="Calibri" w:cs="Calibri"/>
          <w:color w:val="000000"/>
          <w:sz w:val="22"/>
          <w:szCs w:val="22"/>
        </w:rPr>
        <w:t> </w:t>
      </w:r>
    </w:p>
    <w:p w14:paraId="5E43AEAB" w14:textId="77777777" w:rsidR="00FF6872" w:rsidRDefault="00FF6872" w:rsidP="00FF6872">
      <w:pPr>
        <w:pStyle w:val="paragraph"/>
        <w:spacing w:before="0" w:beforeAutospacing="0" w:after="0" w:afterAutospacing="0"/>
        <w:ind w:left="1005" w:firstLine="420"/>
        <w:textAlignment w:val="baseline"/>
        <w:rPr>
          <w:rFonts w:ascii="Segoe UI" w:hAnsi="Segoe UI" w:cs="Segoe UI"/>
          <w:sz w:val="18"/>
          <w:szCs w:val="18"/>
        </w:rPr>
      </w:pPr>
      <w:r>
        <w:rPr>
          <w:rStyle w:val="eop"/>
          <w:rFonts w:ascii="Calibri" w:hAnsi="Calibri" w:cs="Calibri"/>
          <w:color w:val="000000"/>
          <w:sz w:val="8"/>
          <w:szCs w:val="8"/>
        </w:rPr>
        <w:t> </w:t>
      </w:r>
    </w:p>
    <w:p w14:paraId="6590C40A" w14:textId="77777777" w:rsidR="00FF6872" w:rsidRDefault="00FF6872" w:rsidP="00FF6872">
      <w:pPr>
        <w:pStyle w:val="paragraph"/>
        <w:spacing w:before="0" w:beforeAutospacing="0" w:after="0" w:afterAutospacing="0"/>
        <w:ind w:left="990" w:hanging="270"/>
        <w:textAlignment w:val="baseline"/>
        <w:rPr>
          <w:rFonts w:ascii="Segoe UI" w:hAnsi="Segoe UI" w:cs="Segoe UI"/>
          <w:sz w:val="18"/>
          <w:szCs w:val="18"/>
        </w:rPr>
      </w:pPr>
      <w:r>
        <w:rPr>
          <w:rStyle w:val="normaltextrun"/>
          <w:rFonts w:ascii="Calibri" w:hAnsi="Calibri" w:cs="Calibri"/>
          <w:color w:val="000000"/>
          <w:sz w:val="22"/>
          <w:szCs w:val="22"/>
        </w:rPr>
        <w:lastRenderedPageBreak/>
        <w:t>(ii)  that, where legitimate concerns have been raised that are not considered sufficient for   disinvestment, Executive Board shall instruct the University’s investment managers to raise concerns with the named company(</w:t>
      </w:r>
      <w:proofErr w:type="spellStart"/>
      <w:r>
        <w:rPr>
          <w:rStyle w:val="normaltextrun"/>
          <w:rFonts w:ascii="Calibri" w:hAnsi="Calibri" w:cs="Calibri"/>
          <w:color w:val="000000"/>
          <w:sz w:val="22"/>
          <w:szCs w:val="22"/>
        </w:rPr>
        <w:t>ies</w:t>
      </w:r>
      <w:proofErr w:type="spellEnd"/>
      <w:r>
        <w:rPr>
          <w:rStyle w:val="normaltextrun"/>
          <w:rFonts w:ascii="Calibri" w:hAnsi="Calibri" w:cs="Calibri"/>
          <w:color w:val="000000"/>
          <w:sz w:val="22"/>
          <w:szCs w:val="22"/>
        </w:rPr>
        <w:t xml:space="preserve">) at the annual meeting of shareholders, or in some other appropriate manner, or to exercise a vote on the University’s behalf, </w:t>
      </w:r>
      <w:proofErr w:type="gramStart"/>
      <w:r>
        <w:rPr>
          <w:rStyle w:val="normaltextrun"/>
          <w:rFonts w:ascii="Calibri" w:hAnsi="Calibri" w:cs="Calibri"/>
          <w:color w:val="000000"/>
          <w:sz w:val="22"/>
          <w:szCs w:val="22"/>
        </w:rPr>
        <w:t>or;</w:t>
      </w:r>
      <w:proofErr w:type="gramEnd"/>
      <w:r>
        <w:rPr>
          <w:rStyle w:val="eop"/>
          <w:rFonts w:ascii="Calibri" w:hAnsi="Calibri" w:cs="Calibri"/>
          <w:color w:val="000000"/>
          <w:sz w:val="22"/>
          <w:szCs w:val="22"/>
        </w:rPr>
        <w:t> </w:t>
      </w:r>
    </w:p>
    <w:p w14:paraId="7DBD9F60" w14:textId="77777777" w:rsidR="00FF6872" w:rsidRDefault="00FF6872" w:rsidP="00FF6872">
      <w:pPr>
        <w:pStyle w:val="paragraph"/>
        <w:spacing w:before="0" w:beforeAutospacing="0" w:after="0" w:afterAutospacing="0"/>
        <w:ind w:left="555" w:firstLine="420"/>
        <w:textAlignment w:val="baseline"/>
        <w:rPr>
          <w:rFonts w:ascii="Segoe UI" w:hAnsi="Segoe UI" w:cs="Segoe UI"/>
          <w:sz w:val="18"/>
          <w:szCs w:val="18"/>
        </w:rPr>
      </w:pPr>
      <w:r>
        <w:rPr>
          <w:rStyle w:val="eop"/>
          <w:rFonts w:ascii="Calibri" w:hAnsi="Calibri" w:cs="Calibri"/>
          <w:color w:val="000000"/>
          <w:sz w:val="4"/>
          <w:szCs w:val="4"/>
        </w:rPr>
        <w:t> </w:t>
      </w:r>
    </w:p>
    <w:p w14:paraId="6E982DB8" w14:textId="77777777" w:rsidR="00FF6872" w:rsidRDefault="00FF6872" w:rsidP="00FF6872">
      <w:pPr>
        <w:pStyle w:val="paragraph"/>
        <w:spacing w:before="0" w:beforeAutospacing="0" w:after="0" w:afterAutospacing="0"/>
        <w:ind w:left="990" w:hanging="270"/>
        <w:textAlignment w:val="baseline"/>
        <w:rPr>
          <w:rFonts w:ascii="Segoe UI" w:hAnsi="Segoe UI" w:cs="Segoe UI"/>
          <w:sz w:val="18"/>
          <w:szCs w:val="18"/>
        </w:rPr>
      </w:pPr>
      <w:r>
        <w:rPr>
          <w:rStyle w:val="normaltextrun"/>
          <w:rFonts w:ascii="Calibri" w:hAnsi="Calibri" w:cs="Calibri"/>
          <w:color w:val="000000"/>
          <w:sz w:val="22"/>
          <w:szCs w:val="22"/>
        </w:rPr>
        <w:t>(iii) whether to change the instructions to the investment managers stated on page one of this policy recognising that it might not be possible to implement some changes until the renewal of the tender/contract for investment managers.</w:t>
      </w:r>
      <w:r>
        <w:rPr>
          <w:rStyle w:val="eop"/>
          <w:rFonts w:ascii="Calibri" w:hAnsi="Calibri" w:cs="Calibri"/>
          <w:color w:val="000000"/>
          <w:sz w:val="22"/>
          <w:szCs w:val="22"/>
        </w:rPr>
        <w:t> </w:t>
      </w:r>
    </w:p>
    <w:p w14:paraId="5F1ED1D2" w14:textId="77777777" w:rsidR="00FF6872" w:rsidRDefault="00FF6872" w:rsidP="00FF6872">
      <w:pPr>
        <w:pStyle w:val="paragraph"/>
        <w:spacing w:before="0" w:beforeAutospacing="0" w:after="0" w:afterAutospacing="0"/>
        <w:ind w:left="705" w:hanging="270"/>
        <w:textAlignment w:val="baseline"/>
        <w:rPr>
          <w:rFonts w:ascii="Segoe UI" w:hAnsi="Segoe UI" w:cs="Segoe UI"/>
          <w:sz w:val="18"/>
          <w:szCs w:val="18"/>
        </w:rPr>
      </w:pPr>
      <w:r>
        <w:rPr>
          <w:rStyle w:val="eop"/>
          <w:rFonts w:ascii="Calibri" w:hAnsi="Calibri" w:cs="Calibri"/>
          <w:color w:val="000000"/>
          <w:sz w:val="12"/>
          <w:szCs w:val="12"/>
        </w:rPr>
        <w:t> </w:t>
      </w:r>
    </w:p>
    <w:p w14:paraId="3C64475F" w14:textId="77777777" w:rsidR="00FF6872" w:rsidRDefault="00FF6872" w:rsidP="00FF68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Finance Committee will be asked to make the financial consequences clear to Council. The decision of Council shall be final and will not be re‐considered for a period of at least two years.</w:t>
      </w:r>
      <w:r>
        <w:rPr>
          <w:rStyle w:val="eop"/>
          <w:rFonts w:ascii="Calibri" w:hAnsi="Calibri" w:cs="Calibri"/>
          <w:color w:val="000000"/>
          <w:sz w:val="22"/>
          <w:szCs w:val="22"/>
        </w:rPr>
        <w:t> </w:t>
      </w:r>
    </w:p>
    <w:p w14:paraId="0FBEB8D7" w14:textId="77777777" w:rsidR="00801BF7" w:rsidRDefault="00801BF7"/>
    <w:sectPr w:rsidR="00801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A34"/>
    <w:multiLevelType w:val="multilevel"/>
    <w:tmpl w:val="A334A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861D0"/>
    <w:multiLevelType w:val="multilevel"/>
    <w:tmpl w:val="800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C7CDE"/>
    <w:multiLevelType w:val="multilevel"/>
    <w:tmpl w:val="5E7A0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04E0C"/>
    <w:multiLevelType w:val="multilevel"/>
    <w:tmpl w:val="F1308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E161A"/>
    <w:multiLevelType w:val="multilevel"/>
    <w:tmpl w:val="1676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633477">
    <w:abstractNumId w:val="1"/>
  </w:num>
  <w:num w:numId="2" w16cid:durableId="1416702289">
    <w:abstractNumId w:val="4"/>
  </w:num>
  <w:num w:numId="3" w16cid:durableId="942342979">
    <w:abstractNumId w:val="2"/>
  </w:num>
  <w:num w:numId="4" w16cid:durableId="1585459235">
    <w:abstractNumId w:val="0"/>
  </w:num>
  <w:num w:numId="5" w16cid:durableId="2084373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2"/>
    <w:rsid w:val="00093CC0"/>
    <w:rsid w:val="00801BF7"/>
    <w:rsid w:val="00F72C27"/>
    <w:rsid w:val="00FF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792F"/>
  <w15:chartTrackingRefBased/>
  <w15:docId w15:val="{C0A3A70F-DA08-4EF0-9062-E0CB5413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68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F6872"/>
  </w:style>
  <w:style w:type="character" w:customStyle="1" w:styleId="eop">
    <w:name w:val="eop"/>
    <w:basedOn w:val="DefaultParagraphFont"/>
    <w:rsid w:val="00FF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2600">
      <w:bodyDiv w:val="1"/>
      <w:marLeft w:val="0"/>
      <w:marRight w:val="0"/>
      <w:marTop w:val="0"/>
      <w:marBottom w:val="0"/>
      <w:divBdr>
        <w:top w:val="none" w:sz="0" w:space="0" w:color="auto"/>
        <w:left w:val="none" w:sz="0" w:space="0" w:color="auto"/>
        <w:bottom w:val="none" w:sz="0" w:space="0" w:color="auto"/>
        <w:right w:val="none" w:sz="0" w:space="0" w:color="auto"/>
      </w:divBdr>
      <w:divsChild>
        <w:div w:id="153228513">
          <w:marLeft w:val="0"/>
          <w:marRight w:val="0"/>
          <w:marTop w:val="0"/>
          <w:marBottom w:val="0"/>
          <w:divBdr>
            <w:top w:val="none" w:sz="0" w:space="0" w:color="auto"/>
            <w:left w:val="none" w:sz="0" w:space="0" w:color="auto"/>
            <w:bottom w:val="none" w:sz="0" w:space="0" w:color="auto"/>
            <w:right w:val="none" w:sz="0" w:space="0" w:color="auto"/>
          </w:divBdr>
          <w:divsChild>
            <w:div w:id="70351240">
              <w:marLeft w:val="0"/>
              <w:marRight w:val="0"/>
              <w:marTop w:val="0"/>
              <w:marBottom w:val="0"/>
              <w:divBdr>
                <w:top w:val="none" w:sz="0" w:space="0" w:color="auto"/>
                <w:left w:val="none" w:sz="0" w:space="0" w:color="auto"/>
                <w:bottom w:val="none" w:sz="0" w:space="0" w:color="auto"/>
                <w:right w:val="none" w:sz="0" w:space="0" w:color="auto"/>
              </w:divBdr>
            </w:div>
            <w:div w:id="247077051">
              <w:marLeft w:val="0"/>
              <w:marRight w:val="0"/>
              <w:marTop w:val="0"/>
              <w:marBottom w:val="0"/>
              <w:divBdr>
                <w:top w:val="none" w:sz="0" w:space="0" w:color="auto"/>
                <w:left w:val="none" w:sz="0" w:space="0" w:color="auto"/>
                <w:bottom w:val="none" w:sz="0" w:space="0" w:color="auto"/>
                <w:right w:val="none" w:sz="0" w:space="0" w:color="auto"/>
              </w:divBdr>
            </w:div>
            <w:div w:id="1567109959">
              <w:marLeft w:val="0"/>
              <w:marRight w:val="0"/>
              <w:marTop w:val="0"/>
              <w:marBottom w:val="0"/>
              <w:divBdr>
                <w:top w:val="none" w:sz="0" w:space="0" w:color="auto"/>
                <w:left w:val="none" w:sz="0" w:space="0" w:color="auto"/>
                <w:bottom w:val="none" w:sz="0" w:space="0" w:color="auto"/>
                <w:right w:val="none" w:sz="0" w:space="0" w:color="auto"/>
              </w:divBdr>
            </w:div>
            <w:div w:id="260531878">
              <w:marLeft w:val="0"/>
              <w:marRight w:val="0"/>
              <w:marTop w:val="0"/>
              <w:marBottom w:val="0"/>
              <w:divBdr>
                <w:top w:val="none" w:sz="0" w:space="0" w:color="auto"/>
                <w:left w:val="none" w:sz="0" w:space="0" w:color="auto"/>
                <w:bottom w:val="none" w:sz="0" w:space="0" w:color="auto"/>
                <w:right w:val="none" w:sz="0" w:space="0" w:color="auto"/>
              </w:divBdr>
            </w:div>
          </w:divsChild>
        </w:div>
        <w:div w:id="347560202">
          <w:marLeft w:val="0"/>
          <w:marRight w:val="0"/>
          <w:marTop w:val="0"/>
          <w:marBottom w:val="0"/>
          <w:divBdr>
            <w:top w:val="none" w:sz="0" w:space="0" w:color="auto"/>
            <w:left w:val="none" w:sz="0" w:space="0" w:color="auto"/>
            <w:bottom w:val="none" w:sz="0" w:space="0" w:color="auto"/>
            <w:right w:val="none" w:sz="0" w:space="0" w:color="auto"/>
          </w:divBdr>
          <w:divsChild>
            <w:div w:id="2104059522">
              <w:marLeft w:val="0"/>
              <w:marRight w:val="0"/>
              <w:marTop w:val="0"/>
              <w:marBottom w:val="0"/>
              <w:divBdr>
                <w:top w:val="none" w:sz="0" w:space="0" w:color="auto"/>
                <w:left w:val="none" w:sz="0" w:space="0" w:color="auto"/>
                <w:bottom w:val="none" w:sz="0" w:space="0" w:color="auto"/>
                <w:right w:val="none" w:sz="0" w:space="0" w:color="auto"/>
              </w:divBdr>
            </w:div>
            <w:div w:id="644504834">
              <w:marLeft w:val="0"/>
              <w:marRight w:val="0"/>
              <w:marTop w:val="0"/>
              <w:marBottom w:val="0"/>
              <w:divBdr>
                <w:top w:val="none" w:sz="0" w:space="0" w:color="auto"/>
                <w:left w:val="none" w:sz="0" w:space="0" w:color="auto"/>
                <w:bottom w:val="none" w:sz="0" w:space="0" w:color="auto"/>
                <w:right w:val="none" w:sz="0" w:space="0" w:color="auto"/>
              </w:divBdr>
            </w:div>
            <w:div w:id="1274168348">
              <w:marLeft w:val="0"/>
              <w:marRight w:val="0"/>
              <w:marTop w:val="0"/>
              <w:marBottom w:val="0"/>
              <w:divBdr>
                <w:top w:val="none" w:sz="0" w:space="0" w:color="auto"/>
                <w:left w:val="none" w:sz="0" w:space="0" w:color="auto"/>
                <w:bottom w:val="none" w:sz="0" w:space="0" w:color="auto"/>
                <w:right w:val="none" w:sz="0" w:space="0" w:color="auto"/>
              </w:divBdr>
            </w:div>
            <w:div w:id="245237345">
              <w:marLeft w:val="0"/>
              <w:marRight w:val="0"/>
              <w:marTop w:val="0"/>
              <w:marBottom w:val="0"/>
              <w:divBdr>
                <w:top w:val="none" w:sz="0" w:space="0" w:color="auto"/>
                <w:left w:val="none" w:sz="0" w:space="0" w:color="auto"/>
                <w:bottom w:val="none" w:sz="0" w:space="0" w:color="auto"/>
                <w:right w:val="none" w:sz="0" w:space="0" w:color="auto"/>
              </w:divBdr>
            </w:div>
            <w:div w:id="1302343108">
              <w:marLeft w:val="0"/>
              <w:marRight w:val="0"/>
              <w:marTop w:val="0"/>
              <w:marBottom w:val="0"/>
              <w:divBdr>
                <w:top w:val="none" w:sz="0" w:space="0" w:color="auto"/>
                <w:left w:val="none" w:sz="0" w:space="0" w:color="auto"/>
                <w:bottom w:val="none" w:sz="0" w:space="0" w:color="auto"/>
                <w:right w:val="none" w:sz="0" w:space="0" w:color="auto"/>
              </w:divBdr>
            </w:div>
            <w:div w:id="784080878">
              <w:marLeft w:val="0"/>
              <w:marRight w:val="0"/>
              <w:marTop w:val="0"/>
              <w:marBottom w:val="0"/>
              <w:divBdr>
                <w:top w:val="none" w:sz="0" w:space="0" w:color="auto"/>
                <w:left w:val="none" w:sz="0" w:space="0" w:color="auto"/>
                <w:bottom w:val="none" w:sz="0" w:space="0" w:color="auto"/>
                <w:right w:val="none" w:sz="0" w:space="0" w:color="auto"/>
              </w:divBdr>
            </w:div>
            <w:div w:id="241068108">
              <w:marLeft w:val="0"/>
              <w:marRight w:val="0"/>
              <w:marTop w:val="0"/>
              <w:marBottom w:val="0"/>
              <w:divBdr>
                <w:top w:val="none" w:sz="0" w:space="0" w:color="auto"/>
                <w:left w:val="none" w:sz="0" w:space="0" w:color="auto"/>
                <w:bottom w:val="none" w:sz="0" w:space="0" w:color="auto"/>
                <w:right w:val="none" w:sz="0" w:space="0" w:color="auto"/>
              </w:divBdr>
            </w:div>
            <w:div w:id="1322582982">
              <w:marLeft w:val="0"/>
              <w:marRight w:val="0"/>
              <w:marTop w:val="0"/>
              <w:marBottom w:val="0"/>
              <w:divBdr>
                <w:top w:val="none" w:sz="0" w:space="0" w:color="auto"/>
                <w:left w:val="none" w:sz="0" w:space="0" w:color="auto"/>
                <w:bottom w:val="none" w:sz="0" w:space="0" w:color="auto"/>
                <w:right w:val="none" w:sz="0" w:space="0" w:color="auto"/>
              </w:divBdr>
            </w:div>
            <w:div w:id="996425159">
              <w:marLeft w:val="0"/>
              <w:marRight w:val="0"/>
              <w:marTop w:val="0"/>
              <w:marBottom w:val="0"/>
              <w:divBdr>
                <w:top w:val="none" w:sz="0" w:space="0" w:color="auto"/>
                <w:left w:val="none" w:sz="0" w:space="0" w:color="auto"/>
                <w:bottom w:val="none" w:sz="0" w:space="0" w:color="auto"/>
                <w:right w:val="none" w:sz="0" w:space="0" w:color="auto"/>
              </w:divBdr>
            </w:div>
            <w:div w:id="519784371">
              <w:marLeft w:val="0"/>
              <w:marRight w:val="0"/>
              <w:marTop w:val="0"/>
              <w:marBottom w:val="0"/>
              <w:divBdr>
                <w:top w:val="none" w:sz="0" w:space="0" w:color="auto"/>
                <w:left w:val="none" w:sz="0" w:space="0" w:color="auto"/>
                <w:bottom w:val="none" w:sz="0" w:space="0" w:color="auto"/>
                <w:right w:val="none" w:sz="0" w:space="0" w:color="auto"/>
              </w:divBdr>
            </w:div>
            <w:div w:id="917984918">
              <w:marLeft w:val="0"/>
              <w:marRight w:val="0"/>
              <w:marTop w:val="0"/>
              <w:marBottom w:val="0"/>
              <w:divBdr>
                <w:top w:val="none" w:sz="0" w:space="0" w:color="auto"/>
                <w:left w:val="none" w:sz="0" w:space="0" w:color="auto"/>
                <w:bottom w:val="none" w:sz="0" w:space="0" w:color="auto"/>
                <w:right w:val="none" w:sz="0" w:space="0" w:color="auto"/>
              </w:divBdr>
            </w:div>
            <w:div w:id="754130733">
              <w:marLeft w:val="0"/>
              <w:marRight w:val="0"/>
              <w:marTop w:val="0"/>
              <w:marBottom w:val="0"/>
              <w:divBdr>
                <w:top w:val="none" w:sz="0" w:space="0" w:color="auto"/>
                <w:left w:val="none" w:sz="0" w:space="0" w:color="auto"/>
                <w:bottom w:val="none" w:sz="0" w:space="0" w:color="auto"/>
                <w:right w:val="none" w:sz="0" w:space="0" w:color="auto"/>
              </w:divBdr>
            </w:div>
            <w:div w:id="54163415">
              <w:marLeft w:val="0"/>
              <w:marRight w:val="0"/>
              <w:marTop w:val="0"/>
              <w:marBottom w:val="0"/>
              <w:divBdr>
                <w:top w:val="none" w:sz="0" w:space="0" w:color="auto"/>
                <w:left w:val="none" w:sz="0" w:space="0" w:color="auto"/>
                <w:bottom w:val="none" w:sz="0" w:space="0" w:color="auto"/>
                <w:right w:val="none" w:sz="0" w:space="0" w:color="auto"/>
              </w:divBdr>
            </w:div>
            <w:div w:id="394857640">
              <w:marLeft w:val="0"/>
              <w:marRight w:val="0"/>
              <w:marTop w:val="0"/>
              <w:marBottom w:val="0"/>
              <w:divBdr>
                <w:top w:val="none" w:sz="0" w:space="0" w:color="auto"/>
                <w:left w:val="none" w:sz="0" w:space="0" w:color="auto"/>
                <w:bottom w:val="none" w:sz="0" w:space="0" w:color="auto"/>
                <w:right w:val="none" w:sz="0" w:space="0" w:color="auto"/>
              </w:divBdr>
            </w:div>
            <w:div w:id="554198183">
              <w:marLeft w:val="0"/>
              <w:marRight w:val="0"/>
              <w:marTop w:val="0"/>
              <w:marBottom w:val="0"/>
              <w:divBdr>
                <w:top w:val="none" w:sz="0" w:space="0" w:color="auto"/>
                <w:left w:val="none" w:sz="0" w:space="0" w:color="auto"/>
                <w:bottom w:val="none" w:sz="0" w:space="0" w:color="auto"/>
                <w:right w:val="none" w:sz="0" w:space="0" w:color="auto"/>
              </w:divBdr>
            </w:div>
            <w:div w:id="42560937">
              <w:marLeft w:val="0"/>
              <w:marRight w:val="0"/>
              <w:marTop w:val="0"/>
              <w:marBottom w:val="0"/>
              <w:divBdr>
                <w:top w:val="none" w:sz="0" w:space="0" w:color="auto"/>
                <w:left w:val="none" w:sz="0" w:space="0" w:color="auto"/>
                <w:bottom w:val="none" w:sz="0" w:space="0" w:color="auto"/>
                <w:right w:val="none" w:sz="0" w:space="0" w:color="auto"/>
              </w:divBdr>
            </w:div>
            <w:div w:id="439956637">
              <w:marLeft w:val="0"/>
              <w:marRight w:val="0"/>
              <w:marTop w:val="0"/>
              <w:marBottom w:val="0"/>
              <w:divBdr>
                <w:top w:val="none" w:sz="0" w:space="0" w:color="auto"/>
                <w:left w:val="none" w:sz="0" w:space="0" w:color="auto"/>
                <w:bottom w:val="none" w:sz="0" w:space="0" w:color="auto"/>
                <w:right w:val="none" w:sz="0" w:space="0" w:color="auto"/>
              </w:divBdr>
            </w:div>
            <w:div w:id="50814506">
              <w:marLeft w:val="0"/>
              <w:marRight w:val="0"/>
              <w:marTop w:val="0"/>
              <w:marBottom w:val="0"/>
              <w:divBdr>
                <w:top w:val="none" w:sz="0" w:space="0" w:color="auto"/>
                <w:left w:val="none" w:sz="0" w:space="0" w:color="auto"/>
                <w:bottom w:val="none" w:sz="0" w:space="0" w:color="auto"/>
                <w:right w:val="none" w:sz="0" w:space="0" w:color="auto"/>
              </w:divBdr>
            </w:div>
            <w:div w:id="381441198">
              <w:marLeft w:val="0"/>
              <w:marRight w:val="0"/>
              <w:marTop w:val="0"/>
              <w:marBottom w:val="0"/>
              <w:divBdr>
                <w:top w:val="none" w:sz="0" w:space="0" w:color="auto"/>
                <w:left w:val="none" w:sz="0" w:space="0" w:color="auto"/>
                <w:bottom w:val="none" w:sz="0" w:space="0" w:color="auto"/>
                <w:right w:val="none" w:sz="0" w:space="0" w:color="auto"/>
              </w:divBdr>
            </w:div>
            <w:div w:id="654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061836C0D394CB6F5277F87DFCBC8" ma:contentTypeVersion="18" ma:contentTypeDescription="Create a new document." ma:contentTypeScope="" ma:versionID="8f905e8d6a25b04b7488aeb8b757b095">
  <xsd:schema xmlns:xsd="http://www.w3.org/2001/XMLSchema" xmlns:xs="http://www.w3.org/2001/XMLSchema" xmlns:p="http://schemas.microsoft.com/office/2006/metadata/properties" xmlns:ns3="27d6e731-a25d-4473-ad82-0ac99cf341f9" xmlns:ns4="f88f1359-94ea-4eae-a2a2-b7aa6be8ed8b" targetNamespace="http://schemas.microsoft.com/office/2006/metadata/properties" ma:root="true" ma:fieldsID="b23d1102a3691131db580a7d30da88e0" ns3:_="" ns4:_="">
    <xsd:import namespace="27d6e731-a25d-4473-ad82-0ac99cf341f9"/>
    <xsd:import namespace="f88f1359-94ea-4eae-a2a2-b7aa6be8ed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6e731-a25d-4473-ad82-0ac99cf34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f1359-94ea-4eae-a2a2-b7aa6be8ed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d6e731-a25d-4473-ad82-0ac99cf341f9" xsi:nil="true"/>
  </documentManagement>
</p:properties>
</file>

<file path=customXml/itemProps1.xml><?xml version="1.0" encoding="utf-8"?>
<ds:datastoreItem xmlns:ds="http://schemas.openxmlformats.org/officeDocument/2006/customXml" ds:itemID="{1A347C29-9A5C-4AC6-9EE9-B744F860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e731-a25d-4473-ad82-0ac99cf341f9"/>
    <ds:schemaRef ds:uri="f88f1359-94ea-4eae-a2a2-b7aa6be8e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760AD-4D40-45CA-ADB4-9FC3BFD77761}">
  <ds:schemaRefs>
    <ds:schemaRef ds:uri="http://schemas.microsoft.com/sharepoint/v3/contenttype/forms"/>
  </ds:schemaRefs>
</ds:datastoreItem>
</file>

<file path=customXml/itemProps3.xml><?xml version="1.0" encoding="utf-8"?>
<ds:datastoreItem xmlns:ds="http://schemas.openxmlformats.org/officeDocument/2006/customXml" ds:itemID="{2960584E-ECE8-4801-BF30-9EB40D6371B4}">
  <ds:schemaRefs>
    <ds:schemaRef ds:uri="http://schemas.microsoft.com/office/2006/metadata/properties"/>
    <ds:schemaRef ds:uri="27d6e731-a25d-4473-ad82-0ac99cf341f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88f1359-94ea-4eae-a2a2-b7aa6be8ed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Munro</dc:creator>
  <cp:keywords/>
  <dc:description/>
  <cp:lastModifiedBy>Anna Munro</cp:lastModifiedBy>
  <cp:revision>1</cp:revision>
  <dcterms:created xsi:type="dcterms:W3CDTF">2024-05-16T11:26:00Z</dcterms:created>
  <dcterms:modified xsi:type="dcterms:W3CDTF">2024-05-16T11:37:00Z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0x010100CB0061836C0D394CB6F5277F87DFCBC8</vt:lpwstr>
  </property>
</Properties>
</file>